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F7" w:rsidRDefault="00D770F7" w:rsidP="00D770F7">
      <w:pPr>
        <w:jc w:val="right"/>
      </w:pPr>
      <w:r>
        <w:t xml:space="preserve">Наказ Головного управління </w:t>
      </w:r>
    </w:p>
    <w:p w:rsidR="00D770F7" w:rsidRDefault="00D770F7" w:rsidP="00D770F7">
      <w:pPr>
        <w:jc w:val="right"/>
      </w:pPr>
      <w:r>
        <w:t>Держгеокадастру у м. Києві</w:t>
      </w:r>
    </w:p>
    <w:p w:rsidR="00D770F7" w:rsidRDefault="00D770F7" w:rsidP="00D770F7">
      <w:pPr>
        <w:jc w:val="right"/>
        <w:rPr>
          <w:lang w:val="en-US"/>
        </w:rPr>
      </w:pPr>
      <w:r>
        <w:t xml:space="preserve">№ </w:t>
      </w:r>
      <w:r w:rsidRPr="00D770F7">
        <w:t>8</w:t>
      </w:r>
      <w:r>
        <w:t xml:space="preserve">3 від </w:t>
      </w:r>
      <w:r w:rsidRPr="00D770F7">
        <w:t>16</w:t>
      </w:r>
      <w:r>
        <w:t>.</w:t>
      </w:r>
      <w:r>
        <w:rPr>
          <w:lang w:val="en-US"/>
        </w:rPr>
        <w:t>12</w:t>
      </w:r>
      <w:r>
        <w:t xml:space="preserve">.2021 року  </w:t>
      </w:r>
    </w:p>
    <w:p w:rsidR="00D770F7" w:rsidRPr="00D770F7" w:rsidRDefault="00D770F7" w:rsidP="00D770F7">
      <w:pPr>
        <w:jc w:val="right"/>
        <w:rPr>
          <w:lang w:val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F5876" w:rsidRPr="00D176AB" w:rsidTr="008E6B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F5876" w:rsidRPr="00D176AB" w:rsidRDefault="00DF5876" w:rsidP="008E6B60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 w:rsidRPr="00D176AB"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:rsidR="00DF5876" w:rsidRPr="00D176AB" w:rsidRDefault="00DF5876" w:rsidP="008E6B60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D176AB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DF5876" w:rsidRPr="00D176AB" w:rsidRDefault="00DF5876" w:rsidP="008E6B6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6AB">
              <w:rPr>
                <w:caps/>
                <w:sz w:val="16"/>
                <w:szCs w:val="16"/>
              </w:rPr>
              <w:t>(</w:t>
            </w:r>
            <w:r w:rsidRPr="00D176AB">
              <w:rPr>
                <w:sz w:val="16"/>
                <w:szCs w:val="16"/>
              </w:rPr>
              <w:t>назва адміністративної послуги)</w:t>
            </w:r>
          </w:p>
          <w:p w:rsidR="00DF5876" w:rsidRPr="00D176AB" w:rsidRDefault="00DF5876" w:rsidP="008E6B6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2A4BE8">
              <w:rPr>
                <w:sz w:val="22"/>
                <w:szCs w:val="22"/>
                <w:u w:val="single"/>
              </w:rPr>
              <w:t>Головне управління Держгеокадастру у м. Києві</w:t>
            </w:r>
            <w:r w:rsidRPr="00D176AB">
              <w:rPr>
                <w:sz w:val="22"/>
                <w:szCs w:val="22"/>
                <w:u w:val="single"/>
              </w:rPr>
              <w:t xml:space="preserve"> </w:t>
            </w:r>
          </w:p>
          <w:p w:rsidR="00DF5876" w:rsidRPr="00D176AB" w:rsidRDefault="00DF5876" w:rsidP="008E6B6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6AB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3147"/>
              <w:gridCol w:w="3013"/>
              <w:gridCol w:w="2851"/>
            </w:tblGrid>
            <w:tr w:rsidR="00DF5876" w:rsidRPr="00D176AB" w:rsidTr="008E6B60">
              <w:trPr>
                <w:trHeight w:val="441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 xml:space="preserve">Найменування центру надання </w:t>
                  </w:r>
                </w:p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 xml:space="preserve">адміністративної послуги, в якому </w:t>
                  </w:r>
                </w:p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 xml:space="preserve">здійснюється обслуговування суб’єкта </w:t>
                  </w:r>
                </w:p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>звернення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>Місце знаходження, телефон/факс (дові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дки), адреса електронної пошти ц</w:t>
                  </w: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>ентру надання адміністративних послуг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DF5876" w:rsidRPr="0024341E" w:rsidRDefault="00DF5876" w:rsidP="008E6B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 xml:space="preserve">Інформація щодо режиму роботи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ц</w:t>
                  </w:r>
                  <w:r w:rsidRPr="0024341E">
                    <w:rPr>
                      <w:b/>
                      <w:color w:val="000000"/>
                      <w:sz w:val="20"/>
                      <w:szCs w:val="20"/>
                    </w:rPr>
                    <w:t>ентру надання адміністративних послуг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02081,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вул. Дніпровська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набережна, 19 б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202-60-38</w:t>
                  </w:r>
                </w:p>
                <w:p w:rsidR="008A5551" w:rsidRPr="00EB594C" w:rsidRDefault="008A5551" w:rsidP="008A5551">
                  <w:pPr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              (044) 202-60-39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e-</w:t>
                  </w:r>
                  <w:proofErr w:type="spellStart"/>
                  <w:r w:rsidRPr="00EB594C">
                    <w:rPr>
                      <w:color w:val="000000"/>
                      <w:sz w:val="20"/>
                    </w:rPr>
                    <w:t>mail</w:t>
                  </w:r>
                  <w:proofErr w:type="spellEnd"/>
                  <w:r w:rsidRPr="00EB594C">
                    <w:rPr>
                      <w:color w:val="000000"/>
                      <w:sz w:val="20"/>
                    </w:rPr>
                    <w:t xml:space="preserve">: </w:t>
                  </w:r>
                  <w:hyperlink r:id="rId5" w:history="1">
                    <w:r w:rsidR="00D770F7" w:rsidRPr="003B1260">
                      <w:rPr>
                        <w:rStyle w:val="a3"/>
                        <w:sz w:val="20"/>
                        <w:lang w:val="en-US"/>
                      </w:rPr>
                      <w:t>c</w:t>
                    </w:r>
                    <w:r w:rsidR="00D770F7" w:rsidRPr="003B1260">
                      <w:rPr>
                        <w:rStyle w:val="a3"/>
                        <w:sz w:val="20"/>
                      </w:rPr>
                      <w:t>nap@k</w:t>
                    </w:r>
                    <w:r w:rsidR="00D770F7" w:rsidRPr="003B1260">
                      <w:rPr>
                        <w:rStyle w:val="a3"/>
                        <w:sz w:val="20"/>
                        <w:lang w:val="en-US"/>
                      </w:rPr>
                      <w:t>yi</w:t>
                    </w:r>
                    <w:r w:rsidR="00D770F7" w:rsidRPr="003B1260">
                      <w:rPr>
                        <w:rStyle w:val="a3"/>
                        <w:sz w:val="20"/>
                      </w:rPr>
                      <w:t>vcity.gov.ua</w:t>
                    </w:r>
                  </w:hyperlink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03039,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проспект Голосіївський,42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281-66-66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281-66-64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e-mail: </w:t>
                  </w:r>
                  <w:r w:rsidRPr="00EB594C">
                    <w:rPr>
                      <w:color w:val="000000"/>
                      <w:sz w:val="20"/>
                      <w:shd w:val="clear" w:color="auto" w:fill="FFFFFF"/>
                    </w:rPr>
                    <w:t>cnap.golos@kmda.gov.ua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02068,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вул. С. Олійника, 21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565-00-11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e-mail: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darn_cnap@kmda.gov.ua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02225,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проспект Маяковського, 29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546-99-00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548-29-01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  <w:bdr w:val="none" w:sz="0" w:space="0" w:color="auto" w:frame="1"/>
                      <w:shd w:val="clear" w:color="auto" w:fill="FDFDFB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cnap_desnrda@kmda.gov.ua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  <w:bdr w:val="none" w:sz="0" w:space="0" w:color="auto" w:frame="1"/>
                      <w:shd w:val="clear" w:color="auto" w:fill="FDFDFB"/>
                    </w:rPr>
                  </w:pPr>
                </w:p>
                <w:p w:rsidR="008A5551" w:rsidRPr="00EB594C" w:rsidRDefault="008A5551" w:rsidP="008A5551">
                  <w:pPr>
                    <w:jc w:val="center"/>
                    <w:rPr>
                      <w:sz w:val="20"/>
                    </w:rPr>
                  </w:pPr>
                  <w:r w:rsidRPr="00EB594C">
                    <w:rPr>
                      <w:sz w:val="20"/>
                    </w:rPr>
                    <w:t>Філія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sz w:val="20"/>
                    </w:rPr>
                  </w:pPr>
                  <w:r w:rsidRPr="00EB594C">
                    <w:rPr>
                      <w:sz w:val="20"/>
                    </w:rPr>
                    <w:t>02166, м. Київ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sz w:val="20"/>
                    </w:rPr>
                  </w:pPr>
                  <w:r w:rsidRPr="00EB594C">
                    <w:rPr>
                      <w:sz w:val="20"/>
                    </w:rPr>
                    <w:t>проспект Лісовий, 39-а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518-04-76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518-04-79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  <w:bdr w:val="none" w:sz="0" w:space="0" w:color="auto" w:frame="1"/>
                      <w:shd w:val="clear" w:color="auto" w:fill="FDFDFB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cnap_desnrda@kmda.gov.ua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Дніпровської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02160, м. Київ,</w:t>
                  </w:r>
                </w:p>
                <w:p w:rsidR="008A5551" w:rsidRPr="00956219" w:rsidRDefault="008A5551" w:rsidP="008A5551">
                  <w:pPr>
                    <w:jc w:val="center"/>
                    <w:rPr>
                      <w:rStyle w:val="a4"/>
                      <w:b w:val="0"/>
                      <w:color w:val="000000"/>
                      <w:sz w:val="20"/>
                      <w:shd w:val="clear" w:color="auto" w:fill="FFFFFF"/>
                    </w:rPr>
                  </w:pPr>
                  <w:r w:rsidRPr="00956219">
                    <w:rPr>
                      <w:rStyle w:val="a4"/>
                      <w:color w:val="000000"/>
                      <w:sz w:val="20"/>
                      <w:shd w:val="clear" w:color="auto" w:fill="FFFFFF"/>
                    </w:rPr>
                    <w:t>Харківське шосе, 18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366-86-01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366-86-02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cnap11@kmda.gov.ua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ind w:right="-108"/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04205, м. Київ,</w:t>
                  </w:r>
                </w:p>
                <w:p w:rsidR="008A5551" w:rsidRPr="00EB594C" w:rsidRDefault="008A5551" w:rsidP="008A5551">
                  <w:pPr>
                    <w:ind w:right="-108"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 w:rsidRPr="00EB594C">
                    <w:rPr>
                      <w:color w:val="000000"/>
                      <w:sz w:val="20"/>
                      <w:shd w:val="clear" w:color="auto" w:fill="FFFFFF"/>
                    </w:rPr>
                    <w:t>вул. Маршала Тимошенка, 16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(044) </w:t>
                  </w:r>
                  <w:r>
                    <w:rPr>
                      <w:color w:val="000000"/>
                      <w:sz w:val="20"/>
                    </w:rPr>
                    <w:t>202-60-38, 202-60-39</w:t>
                  </w:r>
                </w:p>
                <w:p w:rsidR="008A5551" w:rsidRPr="00F36831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lang w:val="ru-RU"/>
                    </w:rPr>
                  </w:pPr>
                  <w:r w:rsidRPr="00EB594C">
                    <w:rPr>
                      <w:color w:val="000000"/>
                      <w:sz w:val="20"/>
                    </w:rPr>
                    <w:t>e-</w:t>
                  </w:r>
                  <w:proofErr w:type="spellStart"/>
                  <w:r w:rsidRPr="00EB594C">
                    <w:rPr>
                      <w:color w:val="000000"/>
                      <w:sz w:val="20"/>
                    </w:rPr>
                    <w:t>mail</w:t>
                  </w:r>
                  <w:proofErr w:type="spellEnd"/>
                  <w:r w:rsidRPr="00EB594C">
                    <w:rPr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  <w:t>ocnap</w:t>
                  </w:r>
                  <w:proofErr w:type="spellEnd"/>
                  <w:r w:rsidRPr="00F36831">
                    <w:rPr>
                      <w:color w:val="000000"/>
                      <w:sz w:val="20"/>
                      <w:shd w:val="clear" w:color="auto" w:fill="FFFFFF"/>
                      <w:lang w:val="ru-RU"/>
                    </w:rPr>
                    <w:t>@</w:t>
                  </w:r>
                  <w:proofErr w:type="spellStart"/>
                  <w:r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  <w:t>kmda</w:t>
                  </w:r>
                  <w:proofErr w:type="spellEnd"/>
                  <w:r w:rsidRPr="00F36831">
                    <w:rPr>
                      <w:color w:val="000000"/>
                      <w:sz w:val="20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  <w:t>gov</w:t>
                  </w:r>
                  <w:proofErr w:type="spellEnd"/>
                  <w:r w:rsidRPr="00F36831">
                    <w:rPr>
                      <w:color w:val="000000"/>
                      <w:sz w:val="20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1.7.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01010,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вул. Михайла Омеляновича-Павленка, 15</w:t>
                  </w:r>
                </w:p>
                <w:p w:rsidR="008A5551" w:rsidRPr="00500855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</w:t>
                  </w:r>
                </w:p>
                <w:p w:rsidR="008A5551" w:rsidRPr="00B51AC9" w:rsidRDefault="008A5551" w:rsidP="008A5551">
                  <w:pPr>
                    <w:jc w:val="center"/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(044) </w:t>
                  </w:r>
                  <w:r>
                    <w:rPr>
                      <w:color w:val="000000"/>
                      <w:sz w:val="20"/>
                    </w:rPr>
                    <w:t xml:space="preserve">202-60-38, </w:t>
                  </w:r>
                  <w:r>
                    <w:rPr>
                      <w:color w:val="000000"/>
                      <w:sz w:val="20"/>
                      <w:lang w:val="en-US"/>
                    </w:rPr>
                    <w:t>280-23-62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e-</w:t>
                  </w:r>
                  <w:proofErr w:type="spellStart"/>
                  <w:r w:rsidRPr="00EB594C">
                    <w:rPr>
                      <w:color w:val="000000"/>
                      <w:sz w:val="20"/>
                    </w:rPr>
                    <w:t>mail</w:t>
                  </w:r>
                  <w:proofErr w:type="spellEnd"/>
                  <w:r w:rsidRPr="00EB594C">
                    <w:rPr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  <w:sz w:val="20"/>
                      <w:lang w:val="en-US"/>
                    </w:rPr>
                    <w:t>cnap_pechrda@kmda</w:t>
                  </w:r>
                  <w:proofErr w:type="spellEnd"/>
                  <w:r w:rsidRPr="00EB594C">
                    <w:rPr>
                      <w:color w:val="000000"/>
                      <w:sz w:val="20"/>
                    </w:rPr>
                    <w:t xml:space="preserve">.gov.ua 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04071, м. Київ,</w:t>
                  </w:r>
                </w:p>
                <w:p w:rsidR="008A5551" w:rsidRPr="00EB594C" w:rsidRDefault="008A5551" w:rsidP="008A55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вул. Костянтинівська, 9/6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тел. довідки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 (044) 425-42-44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482-55-41</w:t>
                  </w:r>
                </w:p>
                <w:p w:rsidR="008A5551" w:rsidRPr="00EB594C" w:rsidRDefault="008A5551" w:rsidP="008A55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cnap_podilrda@kmda.gov.ua</w:t>
                  </w:r>
                </w:p>
                <w:p w:rsidR="008A5551" w:rsidRPr="00EB594C" w:rsidRDefault="008A5551" w:rsidP="008A55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Філія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04123,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вул. </w:t>
                  </w:r>
                  <w:proofErr w:type="spellStart"/>
                  <w:r w:rsidRPr="00EB594C">
                    <w:rPr>
                      <w:color w:val="000000"/>
                      <w:sz w:val="20"/>
                    </w:rPr>
                    <w:t>Червонопільська</w:t>
                  </w:r>
                  <w:proofErr w:type="spellEnd"/>
                  <w:r w:rsidRPr="00EB594C">
                    <w:rPr>
                      <w:color w:val="000000"/>
                      <w:sz w:val="20"/>
                    </w:rPr>
                    <w:t>, 14/14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              (044) 366-64-80</w:t>
                  </w:r>
                </w:p>
                <w:p w:rsidR="008A5551" w:rsidRPr="00EB594C" w:rsidRDefault="008A5551" w:rsidP="008A5551">
                  <w:pPr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              (044) 366-64-81</w:t>
                  </w:r>
                </w:p>
                <w:p w:rsidR="008A5551" w:rsidRPr="00EB594C" w:rsidRDefault="008A5551" w:rsidP="008A55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cnap_podilrda@kmda.gov.ua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03115,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проспект Перемоги, 97</w:t>
                  </w:r>
                </w:p>
                <w:p w:rsidR="008A5551" w:rsidRPr="00500855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</w:t>
                  </w:r>
                  <w:r w:rsidRPr="00F36831">
                    <w:rPr>
                      <w:color w:val="000000"/>
                      <w:sz w:val="20"/>
                      <w:lang w:val="ru-RU"/>
                    </w:rPr>
                    <w:t>с</w:t>
                  </w:r>
                  <w:r>
                    <w:rPr>
                      <w:color w:val="000000"/>
                      <w:sz w:val="20"/>
                      <w:lang w:val="en-US"/>
                    </w:rPr>
                    <w:t>all</w:t>
                  </w:r>
                  <w:r w:rsidRPr="00F36831">
                    <w:rPr>
                      <w:color w:val="000000"/>
                      <w:sz w:val="20"/>
                      <w:lang w:val="ru-RU"/>
                    </w:rPr>
                    <w:t>-</w:t>
                  </w:r>
                  <w:r>
                    <w:rPr>
                      <w:color w:val="000000"/>
                      <w:sz w:val="20"/>
                    </w:rPr>
                    <w:t>центру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(044) </w:t>
                  </w:r>
                  <w:r>
                    <w:rPr>
                      <w:color w:val="000000"/>
                      <w:sz w:val="20"/>
                    </w:rPr>
                    <w:t>202-60-38, 202-60-39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cnapsrda@kievcity.gov.ua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03020,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проспект Повітрофлотський, 41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тел. довідки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207-09-68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cnap@solor.gov.ua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Філія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03087,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бульв. Чоколівський, 40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(044) 207-39-40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e-mail: cnap@solor.gov.ua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8A5551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b/>
                      <w:color w:val="000000"/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8A5551" w:rsidRPr="004C3380" w:rsidRDefault="008A5551" w:rsidP="008A55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3380">
                    <w:rPr>
                      <w:color w:val="000000"/>
                      <w:sz w:val="20"/>
                      <w:szCs w:val="20"/>
                    </w:rPr>
                    <w:t>Управління (Центр) надання адміністративних послуг Шевченківської  районної в місті Києві державної адміністрації</w:t>
                  </w:r>
                </w:p>
              </w:tc>
              <w:tc>
                <w:tcPr>
                  <w:tcW w:w="3013" w:type="dxa"/>
                  <w:shd w:val="clear" w:color="auto" w:fill="auto"/>
                  <w:vAlign w:val="center"/>
                </w:tcPr>
                <w:p w:rsidR="008A5551" w:rsidRPr="00956219" w:rsidRDefault="008A5551" w:rsidP="008A5551">
                  <w:pPr>
                    <w:jc w:val="center"/>
                    <w:rPr>
                      <w:rStyle w:val="a5"/>
                      <w:i w:val="0"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rStyle w:val="a5"/>
                      <w:color w:val="000000"/>
                      <w:sz w:val="20"/>
                      <w:shd w:val="clear" w:color="auto" w:fill="FFFFFF"/>
                    </w:rPr>
                    <w:t>01054</w:t>
                  </w:r>
                  <w:r w:rsidRPr="00956219">
                    <w:rPr>
                      <w:rStyle w:val="a5"/>
                      <w:color w:val="000000"/>
                      <w:sz w:val="20"/>
                      <w:shd w:val="clear" w:color="auto" w:fill="FFFFFF"/>
                    </w:rPr>
                    <w:t>, м. Київ,</w:t>
                  </w:r>
                </w:p>
                <w:p w:rsidR="008A5551" w:rsidRPr="00956219" w:rsidRDefault="008A5551" w:rsidP="008A5551">
                  <w:pPr>
                    <w:jc w:val="center"/>
                    <w:rPr>
                      <w:rStyle w:val="a5"/>
                      <w:i w:val="0"/>
                      <w:color w:val="000000"/>
                      <w:sz w:val="20"/>
                      <w:shd w:val="clear" w:color="auto" w:fill="FFFFFF"/>
                    </w:rPr>
                  </w:pPr>
                  <w:r w:rsidRPr="00956219">
                    <w:rPr>
                      <w:rStyle w:val="a5"/>
                      <w:color w:val="000000"/>
                      <w:sz w:val="20"/>
                      <w:shd w:val="clear" w:color="auto" w:fill="FFFFFF"/>
                    </w:rPr>
                    <w:t>бульв. Тараса Шевченка, 26/4</w:t>
                  </w:r>
                </w:p>
                <w:p w:rsidR="008A5551" w:rsidRPr="00956219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56219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956219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56219">
                    <w:rPr>
                      <w:color w:val="000000"/>
                      <w:sz w:val="20"/>
                    </w:rPr>
                    <w:t xml:space="preserve">(044) </w:t>
                  </w:r>
                  <w:r>
                    <w:rPr>
                      <w:color w:val="000000"/>
                      <w:sz w:val="20"/>
                    </w:rPr>
                    <w:t>202-60-38, 202-60-39</w:t>
                  </w:r>
                </w:p>
                <w:p w:rsidR="008A5551" w:rsidRPr="00EB594C" w:rsidRDefault="003840D2" w:rsidP="008A5551">
                  <w:pPr>
                    <w:jc w:val="center"/>
                    <w:rPr>
                      <w:sz w:val="20"/>
                    </w:rPr>
                  </w:pPr>
                  <w:hyperlink r:id="rId6" w:history="1">
                    <w:r w:rsidR="008A5551" w:rsidRPr="00EB594C">
                      <w:rPr>
                        <w:rStyle w:val="a3"/>
                        <w:sz w:val="20"/>
                      </w:rPr>
                      <w:t xml:space="preserve"> e-mail: сnap@shev.kmda.gov.ua</w:t>
                    </w:r>
                  </w:hyperlink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Філія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01054</w:t>
                  </w:r>
                  <w:r w:rsidRPr="00EB594C">
                    <w:rPr>
                      <w:color w:val="000000"/>
                      <w:sz w:val="20"/>
                    </w:rPr>
                    <w:t>, м. Київ,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>вул. Богдана Хмельницького, 24</w:t>
                  </w:r>
                </w:p>
                <w:p w:rsidR="008A5551" w:rsidRPr="00956219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56219">
                    <w:rPr>
                      <w:color w:val="000000"/>
                      <w:sz w:val="20"/>
                    </w:rPr>
                    <w:t xml:space="preserve">тел. довідки </w:t>
                  </w:r>
                </w:p>
                <w:p w:rsidR="008A5551" w:rsidRPr="00956219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56219">
                    <w:rPr>
                      <w:color w:val="000000"/>
                      <w:sz w:val="20"/>
                    </w:rPr>
                    <w:t xml:space="preserve">(044) </w:t>
                  </w:r>
                  <w:r>
                    <w:rPr>
                      <w:color w:val="000000"/>
                      <w:sz w:val="20"/>
                    </w:rPr>
                    <w:t>202-60-38, 202-6039</w:t>
                  </w:r>
                </w:p>
                <w:p w:rsidR="008A5551" w:rsidRPr="00EB594C" w:rsidRDefault="008A5551" w:rsidP="008A555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B594C">
                    <w:rPr>
                      <w:color w:val="000000"/>
                      <w:sz w:val="20"/>
                    </w:rPr>
                    <w:t xml:space="preserve">e-mail: </w:t>
                  </w:r>
                  <w:hyperlink r:id="rId7" w:history="1">
                    <w:r w:rsidRPr="00EB594C">
                      <w:rPr>
                        <w:rStyle w:val="a3"/>
                        <w:sz w:val="20"/>
                      </w:rPr>
                      <w:t>сnap@shev.kmda.gov.ua</w:t>
                    </w:r>
                  </w:hyperlink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Понеділок  -  Четвер –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09.00-20.00;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П’ятниця - 09.00-16.45;</w:t>
                  </w:r>
                </w:p>
                <w:p w:rsidR="008A5551" w:rsidRPr="00D427C2" w:rsidRDefault="008A5551" w:rsidP="008A5551">
                  <w:pPr>
                    <w:jc w:val="center"/>
                    <w:rPr>
                      <w:sz w:val="20"/>
                      <w:szCs w:val="20"/>
                    </w:rPr>
                  </w:pPr>
                  <w:r w:rsidRPr="00D427C2">
                    <w:rPr>
                      <w:sz w:val="20"/>
                      <w:szCs w:val="20"/>
                    </w:rPr>
                    <w:t>Субота - 09.00-18.00.</w:t>
                  </w:r>
                </w:p>
              </w:tc>
            </w:tr>
            <w:tr w:rsidR="00DF5876" w:rsidRPr="00D176AB" w:rsidTr="008E6B60">
              <w:trPr>
                <w:trHeight w:val="455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2</w:t>
                  </w: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Статті 20, 23 Закону України «Про оцінку земель»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3</w:t>
                  </w: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Постанова Кабінету Міністрів України від </w:t>
                  </w:r>
                  <w:r w:rsidR="00192F70">
                    <w:rPr>
                      <w:rFonts w:eastAsia="Calibri"/>
                      <w:sz w:val="20"/>
                      <w:szCs w:val="20"/>
                    </w:rPr>
                    <w:t>03 листопада 2021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р.           № </w:t>
                  </w:r>
                  <w:r w:rsidR="00192F70">
                    <w:rPr>
                      <w:rFonts w:eastAsia="Calibri"/>
                      <w:sz w:val="20"/>
                      <w:szCs w:val="20"/>
                    </w:rPr>
                    <w:t>1147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«Про </w:t>
                  </w:r>
                  <w:r w:rsidR="00192F70">
                    <w:rPr>
                      <w:rFonts w:eastAsia="Calibri"/>
                      <w:sz w:val="20"/>
                      <w:szCs w:val="20"/>
                    </w:rPr>
                    <w:t>затвердження Методики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нормативної грошової оцінки </w:t>
                  </w:r>
                  <w:r w:rsidR="00192F70">
                    <w:rPr>
                      <w:rFonts w:eastAsia="Calibri"/>
                      <w:sz w:val="20"/>
                      <w:szCs w:val="20"/>
                    </w:rPr>
                    <w:t>земельних ділянок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>»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Постанова Кабінету Міністр</w:t>
                  </w:r>
                  <w:r w:rsidR="003148B0">
                    <w:rPr>
                      <w:rFonts w:eastAsia="Calibri"/>
                      <w:sz w:val="20"/>
                      <w:szCs w:val="20"/>
                    </w:rPr>
                    <w:t xml:space="preserve">ів України від 7 лютого 2018 р. 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>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Розпорядження Кабінету Міністрів України від 16 травня 2014 р. 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lastRenderedPageBreak/>
                    <w:t>№ 523-р «Деякі питання надання адміністративних послуг органів виконавчої влади через центри надання адміністративних послуг»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4</w:t>
                  </w: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5</w:t>
                  </w: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DF5876" w:rsidRPr="00D176AB" w:rsidTr="008E6B60">
              <w:trPr>
                <w:trHeight w:val="471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6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Заява юридичної, фізичної особи, органу державної влади або органу місцевого самоврядування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7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1. Заява про надання витягу з технічної документації про нормативну грошову оцінку земельної ділянки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F5876" w:rsidRPr="00D176AB" w:rsidRDefault="00DF5876" w:rsidP="008E6B60">
                  <w:pPr>
                    <w:jc w:val="both"/>
                    <w:rPr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2. </w:t>
                  </w:r>
                  <w:r w:rsidRPr="00D176AB">
                    <w:rPr>
                      <w:sz w:val="20"/>
                      <w:szCs w:val="20"/>
                    </w:rPr>
                    <w:t>Документ, який підтверджує повноваження діяти від імені заявника (у разі подання заяви уповноваженою заявником особою)</w:t>
                  </w:r>
                </w:p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8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</w:t>
                  </w:r>
                  <w:r>
                    <w:rPr>
                      <w:rFonts w:eastAsia="Calibri"/>
                      <w:sz w:val="20"/>
                      <w:szCs w:val="20"/>
                    </w:rPr>
                    <w:t>маційну систему Держгеокадастру</w:t>
                  </w:r>
                </w:p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9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10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Строк, що не перевищує трьох робочих днів з дати реєстрації відповідної заяви у </w:t>
                  </w:r>
                  <w:r>
                    <w:rPr>
                      <w:sz w:val="20"/>
                      <w:szCs w:val="20"/>
                    </w:rPr>
                    <w:t>Головному управлінні</w:t>
                  </w:r>
                  <w:r w:rsidRPr="00CD388B">
                    <w:rPr>
                      <w:sz w:val="20"/>
                      <w:szCs w:val="20"/>
                    </w:rPr>
                    <w:t xml:space="preserve"> Держгеокадастру</w:t>
                  </w:r>
                  <w:r>
                    <w:rPr>
                      <w:sz w:val="20"/>
                      <w:szCs w:val="20"/>
                    </w:rPr>
                    <w:t xml:space="preserve"> у            м. Києві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11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1. Відсутність технічної документації з нормативної грошової оцінки земель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F5876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2. Земельна ділянка несформована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1918A8" w:rsidRPr="00D176AB" w:rsidRDefault="001918A8" w:rsidP="008E6B60">
                  <w:pPr>
                    <w:spacing w:before="60" w:after="60"/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3. 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      </w:r>
                  <w:r w:rsidR="00054BEB">
                    <w:rPr>
                      <w:rFonts w:eastAsia="Calibri"/>
                      <w:sz w:val="20"/>
                      <w:szCs w:val="20"/>
                    </w:rPr>
                    <w:t xml:space="preserve"> до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Порядку ведення Державного земельного кадастру, затвердженого постановою Кабінету Міністрів України від 17 жовтня 2012 р. № 1051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12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 або відмова у видачі такого витягу</w:t>
                  </w:r>
                </w:p>
              </w:tc>
            </w:tr>
            <w:tr w:rsidR="00DF5876" w:rsidRPr="00D176AB" w:rsidTr="008E6B60">
              <w:trPr>
                <w:trHeight w:val="70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13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      </w:r>
                </w:p>
                <w:p w:rsidR="00DF5876" w:rsidRPr="00D176AB" w:rsidRDefault="00DF5876" w:rsidP="008E6B6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      </w:r>
                </w:p>
              </w:tc>
            </w:tr>
            <w:tr w:rsidR="00DF5876" w:rsidRPr="00D176AB" w:rsidTr="008E6B60">
              <w:tc>
                <w:tcPr>
                  <w:tcW w:w="617" w:type="dxa"/>
                  <w:shd w:val="clear" w:color="auto" w:fill="auto"/>
                  <w:vAlign w:val="center"/>
                </w:tcPr>
                <w:p w:rsidR="00DF5876" w:rsidRPr="00CD388B" w:rsidRDefault="00DF5876" w:rsidP="008E6B60">
                  <w:pPr>
                    <w:spacing w:line="225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4"/>
                      <w:sz w:val="20"/>
                      <w:szCs w:val="20"/>
                    </w:rPr>
                    <w:t>14</w:t>
                  </w:r>
                  <w:r w:rsidRPr="00CD388B">
                    <w:rPr>
                      <w:rStyle w:val="a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64" w:type="dxa"/>
                  <w:gridSpan w:val="2"/>
                  <w:shd w:val="clear" w:color="auto" w:fill="auto"/>
                </w:tcPr>
                <w:p w:rsidR="00DF5876" w:rsidRPr="00D176AB" w:rsidRDefault="00DF5876" w:rsidP="008E6B6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F5876" w:rsidRPr="00D176AB" w:rsidRDefault="00DF5876" w:rsidP="008E6B60">
            <w:pPr>
              <w:spacing w:before="60" w:after="60"/>
            </w:pPr>
          </w:p>
        </w:tc>
      </w:tr>
      <w:tr w:rsidR="00DF5876" w:rsidRPr="00D176AB" w:rsidTr="008E6B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F5876" w:rsidRPr="00D176AB" w:rsidRDefault="00DF5876" w:rsidP="008E6B60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DF5876" w:rsidRPr="003840D2" w:rsidRDefault="00DF5876" w:rsidP="003840D2">
      <w:pPr>
        <w:rPr>
          <w:lang w:val="en-US"/>
        </w:rPr>
      </w:pPr>
      <w:bookmarkStart w:id="0" w:name="_GoBack"/>
      <w:bookmarkEnd w:id="0"/>
    </w:p>
    <w:sectPr w:rsidR="00DF5876" w:rsidRPr="00384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6"/>
    <w:rsid w:val="00054BEB"/>
    <w:rsid w:val="000E2CFF"/>
    <w:rsid w:val="001918A8"/>
    <w:rsid w:val="00192F70"/>
    <w:rsid w:val="001D3FF2"/>
    <w:rsid w:val="002D05C3"/>
    <w:rsid w:val="003148B0"/>
    <w:rsid w:val="003840D2"/>
    <w:rsid w:val="004E7067"/>
    <w:rsid w:val="005376C9"/>
    <w:rsid w:val="00571D11"/>
    <w:rsid w:val="00762153"/>
    <w:rsid w:val="00813303"/>
    <w:rsid w:val="008A5551"/>
    <w:rsid w:val="00C345DA"/>
    <w:rsid w:val="00CE0BC1"/>
    <w:rsid w:val="00D56C51"/>
    <w:rsid w:val="00D770F7"/>
    <w:rsid w:val="00D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76"/>
    <w:rPr>
      <w:color w:val="0000FF"/>
      <w:u w:val="single"/>
    </w:rPr>
  </w:style>
  <w:style w:type="character" w:styleId="a4">
    <w:name w:val="Strong"/>
    <w:uiPriority w:val="22"/>
    <w:qFormat/>
    <w:rsid w:val="00DF5876"/>
    <w:rPr>
      <w:b/>
      <w:bCs/>
    </w:rPr>
  </w:style>
  <w:style w:type="character" w:styleId="a5">
    <w:name w:val="Emphasis"/>
    <w:uiPriority w:val="20"/>
    <w:qFormat/>
    <w:rsid w:val="00DF5876"/>
    <w:rPr>
      <w:i/>
      <w:iCs/>
    </w:rPr>
  </w:style>
  <w:style w:type="paragraph" w:styleId="a6">
    <w:name w:val="Normal (Web)"/>
    <w:basedOn w:val="a"/>
    <w:uiPriority w:val="99"/>
    <w:rsid w:val="00DF5876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62153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53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76"/>
    <w:rPr>
      <w:color w:val="0000FF"/>
      <w:u w:val="single"/>
    </w:rPr>
  </w:style>
  <w:style w:type="character" w:styleId="a4">
    <w:name w:val="Strong"/>
    <w:uiPriority w:val="22"/>
    <w:qFormat/>
    <w:rsid w:val="00DF5876"/>
    <w:rPr>
      <w:b/>
      <w:bCs/>
    </w:rPr>
  </w:style>
  <w:style w:type="character" w:styleId="a5">
    <w:name w:val="Emphasis"/>
    <w:uiPriority w:val="20"/>
    <w:qFormat/>
    <w:rsid w:val="00DF5876"/>
    <w:rPr>
      <w:i/>
      <w:iCs/>
    </w:rPr>
  </w:style>
  <w:style w:type="paragraph" w:styleId="a6">
    <w:name w:val="Normal (Web)"/>
    <w:basedOn w:val="a"/>
    <w:uiPriority w:val="99"/>
    <w:rsid w:val="00DF5876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62153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@shev.km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@shev.kmda.gov.ua" TargetMode="External"/><Relationship Id="rId5" Type="http://schemas.openxmlformats.org/officeDocument/2006/relationships/hyperlink" Target="mailto:cnap@kyivcity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5021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В. Полонський</cp:lastModifiedBy>
  <cp:revision>3</cp:revision>
  <cp:lastPrinted>2021-12-15T12:51:00Z</cp:lastPrinted>
  <dcterms:created xsi:type="dcterms:W3CDTF">2021-12-22T07:12:00Z</dcterms:created>
  <dcterms:modified xsi:type="dcterms:W3CDTF">2021-12-22T07:12:00Z</dcterms:modified>
</cp:coreProperties>
</file>